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4B2" w:rsidRDefault="00C164B2" w:rsidP="007D5E89">
      <w:r>
        <w:rPr>
          <w:noProof/>
          <w:lang w:eastAsia="es-ES"/>
        </w:rPr>
        <w:drawing>
          <wp:inline distT="0" distB="0" distL="0" distR="0">
            <wp:extent cx="5400040" cy="2148048"/>
            <wp:effectExtent l="19050" t="0" r="0" b="0"/>
            <wp:docPr id="1" name="Imagen 1" descr="C:\Users\087891~1\AppData\Local\Temp\logo_sem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7891~1\AppData\Local\Temp\logo_semana.png"/>
                    <pic:cNvPicPr>
                      <a:picLocks noChangeAspect="1" noChangeArrowheads="1"/>
                    </pic:cNvPicPr>
                  </pic:nvPicPr>
                  <pic:blipFill>
                    <a:blip r:embed="rId6" cstate="print"/>
                    <a:srcRect/>
                    <a:stretch>
                      <a:fillRect/>
                    </a:stretch>
                  </pic:blipFill>
                  <pic:spPr bwMode="auto">
                    <a:xfrm>
                      <a:off x="0" y="0"/>
                      <a:ext cx="5400040" cy="2148048"/>
                    </a:xfrm>
                    <a:prstGeom prst="rect">
                      <a:avLst/>
                    </a:prstGeom>
                    <a:noFill/>
                    <a:ln w="9525">
                      <a:noFill/>
                      <a:miter lim="800000"/>
                      <a:headEnd/>
                      <a:tailEnd/>
                    </a:ln>
                  </pic:spPr>
                </pic:pic>
              </a:graphicData>
            </a:graphic>
          </wp:inline>
        </w:drawing>
      </w:r>
    </w:p>
    <w:p w:rsidR="00EB5198" w:rsidRDefault="00EB5198" w:rsidP="00852ABE"/>
    <w:p w:rsidR="008F3C71" w:rsidRPr="00304C2E" w:rsidRDefault="00CC4718" w:rsidP="00852ABE">
      <w:r w:rsidRPr="00304C2E">
        <w:t xml:space="preserve">En 2015 se celebra el IV Centenario de la publicación de </w:t>
      </w:r>
      <w:r w:rsidR="0050469F" w:rsidRPr="00304C2E">
        <w:t xml:space="preserve">la segunda parte </w:t>
      </w:r>
      <w:r w:rsidR="00F153CC" w:rsidRPr="00304C2E">
        <w:t xml:space="preserve">de </w:t>
      </w:r>
      <w:r w:rsidR="00F153CC" w:rsidRPr="00304C2E">
        <w:rPr>
          <w:i/>
        </w:rPr>
        <w:t>El</w:t>
      </w:r>
      <w:r w:rsidR="008F3C71" w:rsidRPr="00304C2E">
        <w:rPr>
          <w:i/>
        </w:rPr>
        <w:t xml:space="preserve"> Quijote</w:t>
      </w:r>
      <w:r w:rsidR="008F3C71" w:rsidRPr="00304C2E">
        <w:t xml:space="preserve"> y </w:t>
      </w:r>
      <w:r w:rsidRPr="00304C2E">
        <w:t xml:space="preserve">la  Biblioteca Tomás Navarro Tomás  ha querido conmemorar </w:t>
      </w:r>
      <w:r w:rsidR="007E4CCA" w:rsidRPr="00304C2E">
        <w:t xml:space="preserve">ese evento </w:t>
      </w:r>
      <w:r w:rsidRPr="00304C2E">
        <w:t>con la exposición virtual</w:t>
      </w:r>
      <w:r w:rsidR="00F153CC" w:rsidRPr="00304C2E">
        <w:t xml:space="preserve">  </w:t>
      </w:r>
      <w:hyperlink r:id="rId7" w:history="1">
        <w:r w:rsidRPr="00EB5198">
          <w:rPr>
            <w:rStyle w:val="Hipervnculo"/>
          </w:rPr>
          <w:t>"</w:t>
        </w:r>
        <w:r w:rsidRPr="00EB5198">
          <w:rPr>
            <w:rStyle w:val="Hipervnculo"/>
            <w:i/>
          </w:rPr>
          <w:t>El Quijote: dos visiones para un centenario"</w:t>
        </w:r>
      </w:hyperlink>
      <w:r w:rsidRPr="00304C2E">
        <w:rPr>
          <w:b/>
          <w:i/>
        </w:rPr>
        <w:t xml:space="preserve"> </w:t>
      </w:r>
      <w:r w:rsidR="007E4CCA" w:rsidRPr="00304C2E">
        <w:t>co</w:t>
      </w:r>
      <w:r w:rsidR="00C164B2">
        <w:t>n la que se suma a</w:t>
      </w:r>
      <w:r w:rsidRPr="00304C2E">
        <w:t xml:space="preserve"> las actividades desarrolladas en el marco de la </w:t>
      </w:r>
      <w:r w:rsidRPr="003B6EF3">
        <w:rPr>
          <w:i/>
        </w:rPr>
        <w:t>Semana de la Ciencia 2015</w:t>
      </w:r>
      <w:r w:rsidR="00AD491C" w:rsidRPr="003B6EF3">
        <w:rPr>
          <w:i/>
        </w:rPr>
        <w:t xml:space="preserve"> </w:t>
      </w:r>
      <w:r w:rsidR="00AD491C">
        <w:t xml:space="preserve">(2-15 de </w:t>
      </w:r>
      <w:r w:rsidR="008F3C71" w:rsidRPr="00304C2E">
        <w:t>noviembre)</w:t>
      </w:r>
      <w:r w:rsidRPr="00304C2E">
        <w:t>.</w:t>
      </w:r>
    </w:p>
    <w:p w:rsidR="007D5E89" w:rsidRDefault="00CC4718" w:rsidP="00852ABE">
      <w:r w:rsidRPr="00304C2E">
        <w:t>La muestra recoge las diferentes actividades realizadas en torno a los centenarios que han conmemorado la</w:t>
      </w:r>
      <w:r w:rsidR="00964C80">
        <w:t xml:space="preserve"> publicación de las e</w:t>
      </w:r>
      <w:r w:rsidRPr="00304C2E">
        <w:t xml:space="preserve">diciones de las dos partes del libro en el siglo XX y en el siglo XXI.   Completa la exposición una selección gráfica </w:t>
      </w:r>
      <w:r w:rsidR="00304C2E" w:rsidRPr="00304C2E">
        <w:t xml:space="preserve">de la sección de temas cervantinos </w:t>
      </w:r>
      <w:r w:rsidRPr="00304C2E">
        <w:t>del</w:t>
      </w:r>
      <w:r w:rsidR="007E4CCA" w:rsidRPr="00304C2E">
        <w:t xml:space="preserve"> </w:t>
      </w:r>
      <w:r w:rsidRPr="00304C2E">
        <w:t xml:space="preserve"> Archivo Rodríguez Marín, principalmente postales</w:t>
      </w:r>
      <w:r w:rsidR="00304C2E">
        <w:t xml:space="preserve"> </w:t>
      </w:r>
      <w:r w:rsidRPr="00304C2E">
        <w:t>reunidas</w:t>
      </w:r>
      <w:r w:rsidR="008F3C71" w:rsidRPr="00304C2E">
        <w:t xml:space="preserve"> </w:t>
      </w:r>
      <w:r w:rsidR="003B6EF3">
        <w:t xml:space="preserve">por el equipo de </w:t>
      </w:r>
      <w:r w:rsidR="008F3C71" w:rsidRPr="00304C2E">
        <w:t xml:space="preserve">la biblioteca </w:t>
      </w:r>
      <w:r w:rsidR="00C164B2">
        <w:t>para</w:t>
      </w:r>
      <w:r w:rsidR="00C164B2" w:rsidRPr="00304C2E">
        <w:t xml:space="preserve"> esta ocasión </w:t>
      </w:r>
      <w:r w:rsidR="008F3C71" w:rsidRPr="00304C2E">
        <w:t xml:space="preserve">en el panel </w:t>
      </w:r>
      <w:hyperlink r:id="rId8" w:history="1">
        <w:r w:rsidR="00AD491C" w:rsidRPr="00EB5198">
          <w:rPr>
            <w:rStyle w:val="Hipervnculo"/>
            <w:i/>
          </w:rPr>
          <w:t xml:space="preserve">EL </w:t>
        </w:r>
        <w:r w:rsidRPr="00EB5198">
          <w:rPr>
            <w:rStyle w:val="Hipervnculo"/>
            <w:i/>
          </w:rPr>
          <w:t>Quijote</w:t>
        </w:r>
        <w:r w:rsidR="00AD491C" w:rsidRPr="00EB5198">
          <w:rPr>
            <w:rStyle w:val="Hipervnculo"/>
          </w:rPr>
          <w:t xml:space="preserve">. </w:t>
        </w:r>
        <w:r w:rsidR="00AD491C" w:rsidRPr="00EB5198">
          <w:rPr>
            <w:rStyle w:val="Hipervnculo"/>
            <w:i/>
          </w:rPr>
          <w:t>Archivo Rodríguez Marín</w:t>
        </w:r>
      </w:hyperlink>
      <w:r w:rsidR="00AD491C">
        <w:t xml:space="preserve"> </w:t>
      </w:r>
    </w:p>
    <w:p w:rsidR="00713EFF" w:rsidRPr="00713EFF" w:rsidRDefault="00713EFF" w:rsidP="00713EFF">
      <w:pPr>
        <w:ind w:left="708"/>
        <w:jc w:val="both"/>
        <w:rPr>
          <w:rFonts w:eastAsia="Times New Roman" w:cs="Times New Roman"/>
          <w:i/>
          <w:sz w:val="18"/>
          <w:szCs w:val="18"/>
        </w:rPr>
      </w:pPr>
      <w:r>
        <w:rPr>
          <w:rFonts w:eastAsia="Times New Roman" w:cs="Times New Roman"/>
          <w:i/>
          <w:sz w:val="18"/>
          <w:szCs w:val="18"/>
        </w:rPr>
        <w:t>“</w:t>
      </w:r>
      <w:r w:rsidRPr="00713EFF">
        <w:rPr>
          <w:rFonts w:eastAsia="Times New Roman" w:cs="Times New Roman"/>
          <w:i/>
          <w:sz w:val="18"/>
          <w:szCs w:val="18"/>
        </w:rPr>
        <w:t>Dos años son los que en cada siglo debería haberse celebrado la aparición de El Quijote, 1905 y 2005 la primera parte, y 1915 y 2015, la segunda. Sin embargo en el año 1915 no hubo actos de celebración, motivado por la guerra que en aquellos momentos asolaba el mundo. En 2015 se está celebrando el cuarto centenario de la segunda parte del libro muy tímidamente....</w:t>
      </w:r>
    </w:p>
    <w:p w:rsidR="00873DA0" w:rsidRPr="00873DA0" w:rsidRDefault="00873DA0" w:rsidP="00713EFF">
      <w:pPr>
        <w:ind w:left="708"/>
        <w:jc w:val="both"/>
        <w:rPr>
          <w:i/>
          <w:sz w:val="20"/>
          <w:szCs w:val="20"/>
        </w:rPr>
      </w:pPr>
      <w:r w:rsidRPr="00873DA0">
        <w:rPr>
          <w:i/>
          <w:sz w:val="20"/>
          <w:szCs w:val="20"/>
        </w:rPr>
        <w:t xml:space="preserve">En todos estos años encontramos actos de todo tipo: desfiles, colocación de lápidas y esculturas, representaciones teatrales y musicales e incluso actos religiosos. </w:t>
      </w:r>
    </w:p>
    <w:p w:rsidR="00873DA0" w:rsidRPr="00713EFF" w:rsidRDefault="00873DA0" w:rsidP="00713EFF">
      <w:pPr>
        <w:ind w:left="708"/>
        <w:jc w:val="both"/>
        <w:rPr>
          <w:i/>
          <w:sz w:val="20"/>
          <w:szCs w:val="20"/>
        </w:rPr>
      </w:pPr>
      <w:r w:rsidRPr="00873DA0">
        <w:rPr>
          <w:i/>
          <w:sz w:val="20"/>
          <w:szCs w:val="20"/>
        </w:rPr>
        <w:t>Es evidente que la forma de organizar estas actividades y su difusión ha cambiado considerablemente en estos cien años,  pero en el fondo todas ellas se esfuerzan  en destacar la publicación de El Quijote como</w:t>
      </w:r>
      <w:r w:rsidR="00713EFF" w:rsidRPr="00713EFF">
        <w:rPr>
          <w:i/>
          <w:sz w:val="20"/>
          <w:szCs w:val="20"/>
        </w:rPr>
        <w:t xml:space="preserve"> uno de los grandes hitos de la cultura literaria española</w:t>
      </w:r>
      <w:r w:rsidRPr="00873DA0">
        <w:rPr>
          <w:sz w:val="20"/>
          <w:szCs w:val="20"/>
        </w:rPr>
        <w:t>.</w:t>
      </w:r>
      <w:r>
        <w:rPr>
          <w:sz w:val="20"/>
          <w:szCs w:val="20"/>
        </w:rPr>
        <w:t>”</w:t>
      </w:r>
    </w:p>
    <w:p w:rsidR="0049564E" w:rsidRDefault="0049564E">
      <w:pPr>
        <w:rPr>
          <w:b/>
        </w:rPr>
      </w:pPr>
      <w:r>
        <w:rPr>
          <w:b/>
        </w:rPr>
        <w:br w:type="page"/>
      </w:r>
    </w:p>
    <w:p w:rsidR="002B5791" w:rsidRPr="00852ABE" w:rsidRDefault="00873DA0">
      <w:pPr>
        <w:rPr>
          <w:b/>
        </w:rPr>
      </w:pPr>
      <w:r w:rsidRPr="00873DA0">
        <w:rPr>
          <w:b/>
        </w:rPr>
        <w:lastRenderedPageBreak/>
        <w:t> </w:t>
      </w:r>
      <w:r w:rsidR="00852ABE" w:rsidRPr="00852ABE">
        <w:rPr>
          <w:b/>
        </w:rPr>
        <w:t xml:space="preserve">Enlaces </w:t>
      </w:r>
    </w:p>
    <w:p w:rsidR="00746315" w:rsidRPr="007030C2" w:rsidRDefault="00746315" w:rsidP="007030C2">
      <w:pPr>
        <w:spacing w:line="240" w:lineRule="auto"/>
        <w:rPr>
          <w:sz w:val="20"/>
          <w:szCs w:val="20"/>
        </w:rPr>
      </w:pPr>
      <w:r w:rsidRPr="007030C2">
        <w:rPr>
          <w:b/>
          <w:i/>
          <w:sz w:val="20"/>
          <w:szCs w:val="20"/>
        </w:rPr>
        <w:t xml:space="preserve">El Quijote dos visiones para un centenario </w:t>
      </w:r>
      <w:hyperlink r:id="rId9" w:history="1">
        <w:r w:rsidRPr="007030C2">
          <w:rPr>
            <w:rStyle w:val="Hipervnculo"/>
            <w:sz w:val="20"/>
            <w:szCs w:val="20"/>
          </w:rPr>
          <w:t>http://biblioteca.cchs.csic.es/difusion/semana_ccia_2015/</w:t>
        </w:r>
      </w:hyperlink>
      <w:r w:rsidRPr="007030C2">
        <w:rPr>
          <w:sz w:val="20"/>
          <w:szCs w:val="20"/>
        </w:rPr>
        <w:t xml:space="preserve">  </w:t>
      </w:r>
      <w:r w:rsidR="007030C2" w:rsidRPr="007030C2">
        <w:rPr>
          <w:sz w:val="20"/>
          <w:szCs w:val="20"/>
        </w:rPr>
        <w:t>Exposición.  Biblioteca Tomás Navarro Tomás (CCHS-CSIC)</w:t>
      </w:r>
    </w:p>
    <w:p w:rsidR="00746315" w:rsidRPr="007030C2" w:rsidRDefault="00A72519" w:rsidP="007030C2">
      <w:pPr>
        <w:spacing w:line="240" w:lineRule="auto"/>
        <w:rPr>
          <w:sz w:val="20"/>
          <w:szCs w:val="20"/>
        </w:rPr>
      </w:pPr>
      <w:r w:rsidRPr="007030C2">
        <w:rPr>
          <w:b/>
          <w:i/>
          <w:sz w:val="20"/>
          <w:szCs w:val="20"/>
        </w:rPr>
        <w:t xml:space="preserve">El </w:t>
      </w:r>
      <w:r w:rsidR="00746315" w:rsidRPr="007030C2">
        <w:rPr>
          <w:b/>
          <w:i/>
          <w:sz w:val="20"/>
          <w:szCs w:val="20"/>
        </w:rPr>
        <w:t>Quijote</w:t>
      </w:r>
      <w:r w:rsidRPr="007030C2">
        <w:rPr>
          <w:b/>
          <w:i/>
          <w:sz w:val="20"/>
          <w:szCs w:val="20"/>
        </w:rPr>
        <w:t xml:space="preserve">. Archivo Rodríguez Marín </w:t>
      </w:r>
      <w:hyperlink r:id="rId10" w:history="1">
        <w:r w:rsidR="00713EFF" w:rsidRPr="007030C2">
          <w:rPr>
            <w:rStyle w:val="Hipervnculo"/>
            <w:sz w:val="20"/>
            <w:szCs w:val="20"/>
          </w:rPr>
          <w:t>http://bit.ly/1jWyORr</w:t>
        </w:r>
      </w:hyperlink>
      <w:r w:rsidR="00713EFF" w:rsidRPr="007030C2">
        <w:rPr>
          <w:sz w:val="20"/>
          <w:szCs w:val="20"/>
        </w:rPr>
        <w:t xml:space="preserve"> </w:t>
      </w:r>
      <w:r w:rsidR="00746315" w:rsidRPr="007030C2">
        <w:rPr>
          <w:sz w:val="20"/>
          <w:szCs w:val="20"/>
        </w:rPr>
        <w:t xml:space="preserve"> </w:t>
      </w:r>
      <w:r w:rsidR="007030C2" w:rsidRPr="007030C2">
        <w:rPr>
          <w:sz w:val="20"/>
          <w:szCs w:val="20"/>
        </w:rPr>
        <w:t xml:space="preserve">Panel  </w:t>
      </w:r>
      <w:proofErr w:type="spellStart"/>
      <w:r w:rsidR="007030C2" w:rsidRPr="007030C2">
        <w:rPr>
          <w:sz w:val="20"/>
          <w:szCs w:val="20"/>
        </w:rPr>
        <w:t>Pinterest</w:t>
      </w:r>
      <w:proofErr w:type="spellEnd"/>
      <w:r w:rsidR="007030C2" w:rsidRPr="007030C2">
        <w:rPr>
          <w:sz w:val="20"/>
          <w:szCs w:val="20"/>
        </w:rPr>
        <w:t>:</w:t>
      </w:r>
    </w:p>
    <w:p w:rsidR="007030C2" w:rsidRPr="007030C2" w:rsidRDefault="003334F1" w:rsidP="007030C2">
      <w:pPr>
        <w:spacing w:line="240" w:lineRule="auto"/>
        <w:rPr>
          <w:sz w:val="20"/>
          <w:szCs w:val="20"/>
        </w:rPr>
      </w:pPr>
      <w:r>
        <w:rPr>
          <w:sz w:val="20"/>
          <w:szCs w:val="20"/>
        </w:rPr>
        <w:t xml:space="preserve">SªCª 2015. </w:t>
      </w:r>
      <w:r w:rsidR="00746315" w:rsidRPr="007030C2">
        <w:rPr>
          <w:sz w:val="20"/>
          <w:szCs w:val="20"/>
        </w:rPr>
        <w:t>Actividades del Centro</w:t>
      </w:r>
      <w:r w:rsidR="007030C2">
        <w:rPr>
          <w:sz w:val="20"/>
          <w:szCs w:val="20"/>
        </w:rPr>
        <w:t xml:space="preserve"> de Ciencias Humanas y Sociales (</w:t>
      </w:r>
      <w:r w:rsidR="00746315" w:rsidRPr="007030C2">
        <w:rPr>
          <w:sz w:val="20"/>
          <w:szCs w:val="20"/>
        </w:rPr>
        <w:t>CSIC</w:t>
      </w:r>
      <w:r w:rsidR="007030C2">
        <w:rPr>
          <w:sz w:val="20"/>
          <w:szCs w:val="20"/>
        </w:rPr>
        <w:t xml:space="preserve">) </w:t>
      </w:r>
      <w:hyperlink r:id="rId11" w:history="1">
        <w:r w:rsidR="00746315" w:rsidRPr="007030C2">
          <w:rPr>
            <w:rStyle w:val="Hipervnculo"/>
            <w:sz w:val="20"/>
            <w:szCs w:val="20"/>
          </w:rPr>
          <w:t>http://www.cchs.csic.es/es/semanaciencia2015</w:t>
        </w:r>
      </w:hyperlink>
      <w:r w:rsidR="00746315" w:rsidRPr="007030C2">
        <w:rPr>
          <w:sz w:val="20"/>
          <w:szCs w:val="20"/>
        </w:rPr>
        <w:t xml:space="preserve"> </w:t>
      </w:r>
    </w:p>
    <w:p w:rsidR="00746315" w:rsidRPr="007030C2" w:rsidRDefault="003334F1" w:rsidP="007030C2">
      <w:pPr>
        <w:spacing w:line="240" w:lineRule="auto"/>
        <w:rPr>
          <w:sz w:val="20"/>
          <w:szCs w:val="20"/>
        </w:rPr>
      </w:pPr>
      <w:r>
        <w:rPr>
          <w:sz w:val="20"/>
          <w:szCs w:val="20"/>
        </w:rPr>
        <w:t xml:space="preserve">SªCª 2015. </w:t>
      </w:r>
      <w:r w:rsidR="00746315" w:rsidRPr="007030C2">
        <w:rPr>
          <w:sz w:val="20"/>
          <w:szCs w:val="20"/>
        </w:rPr>
        <w:t xml:space="preserve">Actividades de la Red de bibliotecas del CSIC </w:t>
      </w:r>
      <w:hyperlink r:id="rId12" w:history="1">
        <w:r w:rsidR="00746315" w:rsidRPr="007030C2">
          <w:rPr>
            <w:rStyle w:val="Hipervnculo"/>
            <w:sz w:val="20"/>
            <w:szCs w:val="20"/>
          </w:rPr>
          <w:t>http://bibliotecas.csic.es/</w:t>
        </w:r>
      </w:hyperlink>
      <w:r w:rsidR="00746315" w:rsidRPr="007030C2">
        <w:rPr>
          <w:sz w:val="20"/>
          <w:szCs w:val="20"/>
        </w:rPr>
        <w:t xml:space="preserve">  </w:t>
      </w:r>
      <w:hyperlink r:id="rId13" w:history="1">
        <w:r w:rsidR="00746315" w:rsidRPr="007030C2">
          <w:rPr>
            <w:rStyle w:val="Hipervnculo"/>
            <w:sz w:val="20"/>
            <w:szCs w:val="20"/>
          </w:rPr>
          <w:t>http://bibliotecas.csic.es/</w:t>
        </w:r>
      </w:hyperlink>
      <w:r w:rsidR="00746315" w:rsidRPr="007030C2">
        <w:rPr>
          <w:sz w:val="20"/>
          <w:szCs w:val="20"/>
        </w:rPr>
        <w:t xml:space="preserve">  </w:t>
      </w:r>
    </w:p>
    <w:p w:rsidR="00746315" w:rsidRDefault="003334F1" w:rsidP="007030C2">
      <w:pPr>
        <w:spacing w:line="240" w:lineRule="auto"/>
        <w:rPr>
          <w:sz w:val="20"/>
          <w:szCs w:val="20"/>
        </w:rPr>
      </w:pPr>
      <w:r>
        <w:rPr>
          <w:sz w:val="20"/>
          <w:szCs w:val="20"/>
        </w:rPr>
        <w:t xml:space="preserve">SªCª 2015. </w:t>
      </w:r>
      <w:r w:rsidR="00746315" w:rsidRPr="007030C2">
        <w:rPr>
          <w:sz w:val="20"/>
          <w:szCs w:val="20"/>
        </w:rPr>
        <w:t xml:space="preserve">Actividades en la Comunidad de Madrid </w:t>
      </w:r>
      <w:hyperlink r:id="rId14" w:history="1">
        <w:r w:rsidR="00746315" w:rsidRPr="007030C2">
          <w:rPr>
            <w:rStyle w:val="Hipervnculo"/>
            <w:sz w:val="20"/>
            <w:szCs w:val="20"/>
          </w:rPr>
          <w:t>http://www.madrimasd.org/semanaciencia/2015/</w:t>
        </w:r>
      </w:hyperlink>
      <w:r w:rsidR="00746315" w:rsidRPr="007030C2">
        <w:rPr>
          <w:sz w:val="20"/>
          <w:szCs w:val="20"/>
        </w:rPr>
        <w:t xml:space="preserve"> </w:t>
      </w:r>
    </w:p>
    <w:p w:rsidR="00505336" w:rsidRDefault="0049564E" w:rsidP="00505336">
      <w:r>
        <w:rPr>
          <w:b/>
        </w:rPr>
        <w:br/>
      </w:r>
    </w:p>
    <w:p w:rsidR="00505336" w:rsidRDefault="00505336" w:rsidP="00505336">
      <w:r w:rsidRPr="00505336">
        <w:rPr>
          <w:b/>
        </w:rPr>
        <w:t xml:space="preserve">Organiza: </w:t>
      </w:r>
      <w:r w:rsidRPr="002453A2">
        <w:t xml:space="preserve">El equipo de la </w:t>
      </w:r>
      <w:hyperlink r:id="rId15" w:anchor="&amp;panel1-1" w:tgtFrame="_blank" w:history="1">
        <w:r w:rsidRPr="002453A2">
          <w:rPr>
            <w:rStyle w:val="Hipervnculo"/>
          </w:rPr>
          <w:t>Biblioteca Tomás Navarro Tomás</w:t>
        </w:r>
      </w:hyperlink>
      <w:r>
        <w:t xml:space="preserve"> del CCHS del Consejo Superior de Investigaciones Científicas  </w:t>
      </w:r>
    </w:p>
    <w:p w:rsidR="00505336" w:rsidRDefault="00505336" w:rsidP="00505336">
      <w:pPr>
        <w:rPr>
          <w:sz w:val="20"/>
          <w:szCs w:val="20"/>
        </w:rPr>
      </w:pPr>
      <w:r>
        <w:rPr>
          <w:sz w:val="20"/>
          <w:szCs w:val="20"/>
        </w:rPr>
        <w:t xml:space="preserve">Comisaria de la exposición: </w:t>
      </w:r>
      <w:r w:rsidRPr="00713EFF">
        <w:rPr>
          <w:sz w:val="20"/>
          <w:szCs w:val="20"/>
        </w:rPr>
        <w:t>Gloria</w:t>
      </w:r>
      <w:r>
        <w:rPr>
          <w:sz w:val="20"/>
          <w:szCs w:val="20"/>
        </w:rPr>
        <w:t xml:space="preserve"> </w:t>
      </w:r>
      <w:proofErr w:type="spellStart"/>
      <w:r>
        <w:rPr>
          <w:sz w:val="20"/>
          <w:szCs w:val="20"/>
        </w:rPr>
        <w:t>Lence</w:t>
      </w:r>
      <w:proofErr w:type="spellEnd"/>
    </w:p>
    <w:p w:rsidR="00505336" w:rsidRDefault="00505336" w:rsidP="00505336">
      <w:pPr>
        <w:rPr>
          <w:sz w:val="20"/>
          <w:szCs w:val="20"/>
        </w:rPr>
      </w:pPr>
      <w:r>
        <w:rPr>
          <w:sz w:val="20"/>
          <w:szCs w:val="20"/>
        </w:rPr>
        <w:t>Tablero</w:t>
      </w:r>
      <w:r w:rsidRPr="00713EFF">
        <w:rPr>
          <w:sz w:val="20"/>
          <w:szCs w:val="20"/>
        </w:rPr>
        <w:t xml:space="preserve"> </w:t>
      </w:r>
      <w:proofErr w:type="spellStart"/>
      <w:r>
        <w:rPr>
          <w:sz w:val="20"/>
          <w:szCs w:val="20"/>
        </w:rPr>
        <w:t>Pinterest</w:t>
      </w:r>
      <w:proofErr w:type="spellEnd"/>
      <w:r>
        <w:rPr>
          <w:sz w:val="20"/>
          <w:szCs w:val="20"/>
        </w:rPr>
        <w:t xml:space="preserve">. Esther Calle.  Selección  de documentos: </w:t>
      </w:r>
      <w:r w:rsidRPr="002453A2">
        <w:rPr>
          <w:sz w:val="20"/>
          <w:szCs w:val="20"/>
        </w:rPr>
        <w:t>Rosa Villalón y Raquel Ibáñez</w:t>
      </w:r>
    </w:p>
    <w:p w:rsidR="00505336" w:rsidRDefault="00505336" w:rsidP="00505336">
      <w:pPr>
        <w:rPr>
          <w:sz w:val="20"/>
          <w:szCs w:val="20"/>
        </w:rPr>
      </w:pPr>
      <w:r>
        <w:rPr>
          <w:sz w:val="20"/>
          <w:szCs w:val="20"/>
        </w:rPr>
        <w:t xml:space="preserve">WEB. Diseño y maquetación de contenidos: </w:t>
      </w:r>
      <w:r w:rsidRPr="002453A2">
        <w:rPr>
          <w:sz w:val="20"/>
          <w:szCs w:val="20"/>
        </w:rPr>
        <w:t>Alejandro López-Valenzuela</w:t>
      </w:r>
    </w:p>
    <w:p w:rsidR="00505336" w:rsidRDefault="00505336" w:rsidP="00505336">
      <w:pPr>
        <w:rPr>
          <w:sz w:val="20"/>
          <w:szCs w:val="20"/>
        </w:rPr>
      </w:pPr>
      <w:r>
        <w:rPr>
          <w:sz w:val="20"/>
          <w:szCs w:val="20"/>
        </w:rPr>
        <w:t xml:space="preserve">Difusión: </w:t>
      </w:r>
      <w:r w:rsidRPr="002453A2">
        <w:rPr>
          <w:sz w:val="20"/>
          <w:szCs w:val="20"/>
        </w:rPr>
        <w:t>Aída Martínez Vázquez</w:t>
      </w:r>
    </w:p>
    <w:p w:rsidR="00505336" w:rsidRDefault="00505336" w:rsidP="00505336">
      <w:pPr>
        <w:rPr>
          <w:sz w:val="20"/>
          <w:szCs w:val="20"/>
        </w:rPr>
      </w:pPr>
      <w:r>
        <w:rPr>
          <w:sz w:val="20"/>
          <w:szCs w:val="20"/>
        </w:rPr>
        <w:t>Coordinación: Carmen</w:t>
      </w:r>
      <w:r w:rsidRPr="002453A2">
        <w:rPr>
          <w:sz w:val="20"/>
          <w:szCs w:val="20"/>
        </w:rPr>
        <w:t xml:space="preserve"> Mª Pérez-Montes Salmerón</w:t>
      </w:r>
      <w:r w:rsidR="000309B5">
        <w:rPr>
          <w:sz w:val="20"/>
          <w:szCs w:val="20"/>
        </w:rPr>
        <w:t xml:space="preserve"> y Unidad de Divulgación, Cultura Científica y Edición Digital (CCHS-CSIC)</w:t>
      </w:r>
    </w:p>
    <w:p w:rsidR="00505336" w:rsidRDefault="00505336" w:rsidP="00505336">
      <w:pPr>
        <w:rPr>
          <w:sz w:val="20"/>
          <w:szCs w:val="20"/>
        </w:rPr>
      </w:pPr>
      <w:r>
        <w:rPr>
          <w:sz w:val="20"/>
          <w:szCs w:val="20"/>
        </w:rPr>
        <w:t xml:space="preserve">Con el apoyo del resto del equipo de bibliotecarios de la Biblioteca Tomás Navarro Tomás </w:t>
      </w:r>
    </w:p>
    <w:p w:rsidR="00505336" w:rsidRDefault="00505336">
      <w:pPr>
        <w:rPr>
          <w:b/>
        </w:rPr>
      </w:pPr>
      <w:r>
        <w:rPr>
          <w:b/>
        </w:rPr>
        <w:br w:type="page"/>
      </w:r>
    </w:p>
    <w:p w:rsidR="0049564E" w:rsidRDefault="0049564E" w:rsidP="007030C2">
      <w:pPr>
        <w:spacing w:line="240" w:lineRule="auto"/>
        <w:rPr>
          <w:sz w:val="20"/>
          <w:szCs w:val="20"/>
        </w:rPr>
      </w:pPr>
      <w:r>
        <w:rPr>
          <w:b/>
        </w:rPr>
        <w:lastRenderedPageBreak/>
        <w:t>N</w:t>
      </w:r>
      <w:r w:rsidRPr="0049564E">
        <w:rPr>
          <w:b/>
        </w:rPr>
        <w:t>oticia abreviada:</w:t>
      </w:r>
    </w:p>
    <w:p w:rsidR="0049564E" w:rsidRDefault="0049564E" w:rsidP="007030C2">
      <w:pPr>
        <w:spacing w:line="240" w:lineRule="auto"/>
        <w:rPr>
          <w:sz w:val="20"/>
          <w:szCs w:val="20"/>
        </w:rPr>
      </w:pPr>
    </w:p>
    <w:tbl>
      <w:tblPr>
        <w:tblStyle w:val="Sombreadoclaro1"/>
        <w:tblW w:w="0" w:type="auto"/>
        <w:tblLook w:val="04A0"/>
      </w:tblPr>
      <w:tblGrid>
        <w:gridCol w:w="3143"/>
        <w:gridCol w:w="3143"/>
      </w:tblGrid>
      <w:tr w:rsidR="0049564E" w:rsidTr="0049564E">
        <w:trPr>
          <w:cnfStyle w:val="100000000000"/>
        </w:trPr>
        <w:tc>
          <w:tcPr>
            <w:cnfStyle w:val="001000000000"/>
            <w:tcW w:w="3143" w:type="dxa"/>
          </w:tcPr>
          <w:p w:rsidR="0049564E" w:rsidRDefault="0049564E" w:rsidP="007030C2">
            <w:pPr>
              <w:rPr>
                <w:sz w:val="20"/>
                <w:szCs w:val="20"/>
              </w:rPr>
            </w:pPr>
            <w:r w:rsidRPr="0049564E">
              <w:rPr>
                <w:noProof/>
                <w:sz w:val="20"/>
                <w:szCs w:val="20"/>
                <w:lang w:eastAsia="es-ES"/>
              </w:rPr>
              <w:drawing>
                <wp:inline distT="0" distB="0" distL="0" distR="0">
                  <wp:extent cx="1628596" cy="647829"/>
                  <wp:effectExtent l="19050" t="0" r="0" b="0"/>
                  <wp:docPr id="8" name="Imagen 1" descr="C:\Users\087891~1\AppData\Local\Temp\logo_sem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7891~1\AppData\Local\Temp\logo_semana.png"/>
                          <pic:cNvPicPr>
                            <a:picLocks noChangeAspect="1" noChangeArrowheads="1"/>
                          </pic:cNvPicPr>
                        </pic:nvPicPr>
                        <pic:blipFill>
                          <a:blip r:embed="rId16" cstate="print"/>
                          <a:srcRect/>
                          <a:stretch>
                            <a:fillRect/>
                          </a:stretch>
                        </pic:blipFill>
                        <pic:spPr bwMode="auto">
                          <a:xfrm>
                            <a:off x="0" y="0"/>
                            <a:ext cx="1626622" cy="647044"/>
                          </a:xfrm>
                          <a:prstGeom prst="rect">
                            <a:avLst/>
                          </a:prstGeom>
                          <a:noFill/>
                          <a:ln w="9525">
                            <a:noFill/>
                            <a:miter lim="800000"/>
                            <a:headEnd/>
                            <a:tailEnd/>
                          </a:ln>
                        </pic:spPr>
                      </pic:pic>
                    </a:graphicData>
                  </a:graphic>
                </wp:inline>
              </w:drawing>
            </w:r>
          </w:p>
          <w:p w:rsidR="0049564E" w:rsidRDefault="0049564E" w:rsidP="007030C2">
            <w:pPr>
              <w:rPr>
                <w:sz w:val="20"/>
                <w:szCs w:val="20"/>
              </w:rPr>
            </w:pPr>
          </w:p>
          <w:p w:rsidR="0049564E" w:rsidRDefault="0049564E" w:rsidP="007030C2">
            <w:pPr>
              <w:rPr>
                <w:sz w:val="20"/>
                <w:szCs w:val="20"/>
              </w:rPr>
            </w:pPr>
          </w:p>
          <w:p w:rsidR="0049564E" w:rsidRDefault="0049564E" w:rsidP="007030C2">
            <w:pPr>
              <w:rPr>
                <w:sz w:val="20"/>
                <w:szCs w:val="20"/>
              </w:rPr>
            </w:pPr>
          </w:p>
          <w:p w:rsidR="0049564E" w:rsidRDefault="0049564E" w:rsidP="007030C2">
            <w:pPr>
              <w:rPr>
                <w:sz w:val="20"/>
                <w:szCs w:val="20"/>
              </w:rPr>
            </w:pPr>
          </w:p>
          <w:p w:rsidR="0049564E" w:rsidRDefault="0049564E" w:rsidP="007030C2">
            <w:pPr>
              <w:rPr>
                <w:sz w:val="20"/>
                <w:szCs w:val="20"/>
              </w:rPr>
            </w:pPr>
          </w:p>
          <w:p w:rsidR="0049564E" w:rsidRDefault="0049564E" w:rsidP="007030C2">
            <w:pPr>
              <w:rPr>
                <w:sz w:val="20"/>
                <w:szCs w:val="20"/>
              </w:rPr>
            </w:pPr>
          </w:p>
          <w:p w:rsidR="0049564E" w:rsidRDefault="0049564E" w:rsidP="007030C2">
            <w:pPr>
              <w:rPr>
                <w:sz w:val="20"/>
                <w:szCs w:val="20"/>
              </w:rPr>
            </w:pPr>
          </w:p>
          <w:p w:rsidR="0049564E" w:rsidRDefault="0049564E" w:rsidP="007030C2">
            <w:pPr>
              <w:rPr>
                <w:sz w:val="20"/>
                <w:szCs w:val="20"/>
              </w:rPr>
            </w:pPr>
            <w:r w:rsidRPr="0049564E">
              <w:rPr>
                <w:noProof/>
                <w:sz w:val="20"/>
                <w:szCs w:val="20"/>
                <w:lang w:eastAsia="es-ES"/>
              </w:rPr>
              <w:drawing>
                <wp:inline distT="0" distB="0" distL="0" distR="0">
                  <wp:extent cx="1799850" cy="267374"/>
                  <wp:effectExtent l="19050" t="0" r="0" b="0"/>
                  <wp:docPr id="9" name="Imagen 2" descr="firma_para_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_para_noticias"/>
                          <pic:cNvPicPr>
                            <a:picLocks noChangeAspect="1" noChangeArrowheads="1"/>
                          </pic:cNvPicPr>
                        </pic:nvPicPr>
                        <pic:blipFill>
                          <a:blip r:embed="rId17" cstate="print"/>
                          <a:srcRect/>
                          <a:stretch>
                            <a:fillRect/>
                          </a:stretch>
                        </pic:blipFill>
                        <pic:spPr bwMode="auto">
                          <a:xfrm>
                            <a:off x="0" y="0"/>
                            <a:ext cx="1800253" cy="267434"/>
                          </a:xfrm>
                          <a:prstGeom prst="rect">
                            <a:avLst/>
                          </a:prstGeom>
                          <a:noFill/>
                          <a:ln w="9525">
                            <a:noFill/>
                            <a:miter lim="800000"/>
                            <a:headEnd/>
                            <a:tailEnd/>
                          </a:ln>
                        </pic:spPr>
                      </pic:pic>
                    </a:graphicData>
                  </a:graphic>
                </wp:inline>
              </w:drawing>
            </w:r>
          </w:p>
        </w:tc>
        <w:tc>
          <w:tcPr>
            <w:tcW w:w="3143" w:type="dxa"/>
          </w:tcPr>
          <w:p w:rsidR="0049564E" w:rsidRDefault="0049564E" w:rsidP="0049564E">
            <w:pPr>
              <w:cnfStyle w:val="100000000000"/>
            </w:pPr>
            <w:r w:rsidRPr="00304C2E">
              <w:t xml:space="preserve">La  Biblioteca Tomás Navarro Tomás </w:t>
            </w:r>
            <w:r>
              <w:t xml:space="preserve"> se suma a</w:t>
            </w:r>
            <w:r w:rsidRPr="00304C2E">
              <w:t xml:space="preserve"> las actividades desarrolladas en el marco la </w:t>
            </w:r>
            <w:r w:rsidRPr="003334F1">
              <w:rPr>
                <w:i/>
              </w:rPr>
              <w:t>Semana de la Ciencia 2015</w:t>
            </w:r>
            <w:r>
              <w:rPr>
                <w:i/>
              </w:rPr>
              <w:t xml:space="preserve"> con la exposición </w:t>
            </w:r>
            <w:r w:rsidRPr="003B6EF3">
              <w:rPr>
                <w:i/>
              </w:rPr>
              <w:t xml:space="preserve"> </w:t>
            </w:r>
            <w:hyperlink r:id="rId18" w:history="1">
              <w:r w:rsidRPr="00A72519">
                <w:rPr>
                  <w:rStyle w:val="Hipervnculo"/>
                </w:rPr>
                <w:t>"</w:t>
              </w:r>
              <w:r w:rsidRPr="00A72519">
                <w:rPr>
                  <w:rStyle w:val="Hipervnculo"/>
                  <w:i/>
                </w:rPr>
                <w:t>El Quijote: dos visiones para un centenario"</w:t>
              </w:r>
            </w:hyperlink>
            <w:r w:rsidRPr="00304C2E">
              <w:t xml:space="preserve"> </w:t>
            </w:r>
            <w:r>
              <w:t>y la creación de</w:t>
            </w:r>
            <w:r w:rsidRPr="00304C2E">
              <w:t xml:space="preserve">l panel </w:t>
            </w:r>
            <w:hyperlink r:id="rId19" w:history="1">
              <w:r w:rsidRPr="00A72519">
                <w:rPr>
                  <w:rStyle w:val="Hipervnculo"/>
                  <w:i/>
                </w:rPr>
                <w:t>EL Quijote</w:t>
              </w:r>
              <w:r w:rsidRPr="00A72519">
                <w:rPr>
                  <w:rStyle w:val="Hipervnculo"/>
                </w:rPr>
                <w:t xml:space="preserve">. </w:t>
              </w:r>
              <w:r w:rsidRPr="00A72519">
                <w:rPr>
                  <w:rStyle w:val="Hipervnculo"/>
                  <w:i/>
                </w:rPr>
                <w:t>Archivo Rodríguez Marín</w:t>
              </w:r>
            </w:hyperlink>
            <w:r>
              <w:t xml:space="preserve"> con los que   </w:t>
            </w:r>
            <w:r w:rsidRPr="00304C2E">
              <w:t>c</w:t>
            </w:r>
            <w:r>
              <w:t>onmemora</w:t>
            </w:r>
            <w:r w:rsidRPr="00304C2E">
              <w:t xml:space="preserve"> el IV Centenario de la publicación de la segunda parte de </w:t>
            </w:r>
            <w:r w:rsidRPr="00304C2E">
              <w:rPr>
                <w:i/>
              </w:rPr>
              <w:t>El Quijote</w:t>
            </w:r>
            <w:r>
              <w:t xml:space="preserve">. </w:t>
            </w:r>
          </w:p>
          <w:p w:rsidR="0049564E" w:rsidRDefault="0049564E" w:rsidP="007030C2">
            <w:pPr>
              <w:cnfStyle w:val="100000000000"/>
              <w:rPr>
                <w:sz w:val="20"/>
                <w:szCs w:val="20"/>
              </w:rPr>
            </w:pPr>
          </w:p>
        </w:tc>
      </w:tr>
    </w:tbl>
    <w:p w:rsidR="0049564E" w:rsidRPr="007030C2" w:rsidRDefault="0049564E" w:rsidP="007030C2">
      <w:pPr>
        <w:spacing w:line="240" w:lineRule="auto"/>
        <w:rPr>
          <w:sz w:val="20"/>
          <w:szCs w:val="20"/>
        </w:rPr>
      </w:pPr>
    </w:p>
    <w:p w:rsidR="003334F1" w:rsidRDefault="004D2D7F">
      <w:r>
        <w:rPr>
          <w:b/>
        </w:rPr>
        <w:t>Noticia ampliada</w:t>
      </w:r>
      <w:r w:rsidR="003334F1" w:rsidRPr="003334F1">
        <w:rPr>
          <w:b/>
        </w:rPr>
        <w:t xml:space="preserve"> </w:t>
      </w:r>
      <w:r w:rsidR="003334F1">
        <w:t xml:space="preserve"> </w:t>
      </w:r>
      <w:r w:rsidR="0049564E">
        <w:t>[</w:t>
      </w:r>
      <w:r w:rsidR="003334F1">
        <w:t xml:space="preserve">este epígrafe </w:t>
      </w:r>
      <w:r w:rsidR="00EB5198">
        <w:t xml:space="preserve">enlaza </w:t>
      </w:r>
      <w:r w:rsidR="003334F1">
        <w:t>al texto desarrollado de la noticia completa</w:t>
      </w:r>
      <w:r w:rsidR="0049564E">
        <w:t>]</w:t>
      </w:r>
    </w:p>
    <w:p w:rsidR="003334F1" w:rsidRDefault="003334F1">
      <w:r w:rsidRPr="003334F1">
        <w:rPr>
          <w:b/>
        </w:rPr>
        <w:t>Enlaces</w:t>
      </w:r>
      <w:r>
        <w:t xml:space="preserve">  </w:t>
      </w:r>
      <w:r w:rsidR="0049564E">
        <w:t>[</w:t>
      </w:r>
      <w:r>
        <w:t>Poner todos</w:t>
      </w:r>
      <w:r w:rsidR="00EB5198">
        <w:t xml:space="preserve"> los enlaces </w:t>
      </w:r>
      <w:r>
        <w:t xml:space="preserve"> </w:t>
      </w:r>
      <w:r w:rsidR="00EB5198">
        <w:t xml:space="preserve">debajo </w:t>
      </w:r>
      <w:r>
        <w:t>este epígrafe</w:t>
      </w:r>
      <w:r w:rsidR="00EB5198">
        <w:t>,</w:t>
      </w:r>
      <w:r>
        <w:t xml:space="preserve"> en</w:t>
      </w:r>
      <w:r w:rsidR="0049564E">
        <w:t xml:space="preserve"> la primea pagina de la noticia web]</w:t>
      </w:r>
    </w:p>
    <w:p w:rsidR="00EB5198" w:rsidRDefault="003334F1">
      <w:r>
        <w:t>Icono: usar el oficial,  éste:</w:t>
      </w:r>
      <w:r>
        <w:tab/>
      </w:r>
      <w:r>
        <w:tab/>
      </w:r>
      <w:r w:rsidR="0049564E" w:rsidRPr="003334F1">
        <w:rPr>
          <w:noProof/>
          <w:lang w:eastAsia="es-ES"/>
        </w:rPr>
        <w:drawing>
          <wp:inline distT="0" distB="0" distL="0" distR="0">
            <wp:extent cx="1628596" cy="647829"/>
            <wp:effectExtent l="19050" t="0" r="0" b="0"/>
            <wp:docPr id="3" name="Imagen 1" descr="C:\Users\087891~1\AppData\Local\Temp\logo_sem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7891~1\AppData\Local\Temp\logo_semana.png"/>
                    <pic:cNvPicPr>
                      <a:picLocks noChangeAspect="1" noChangeArrowheads="1"/>
                    </pic:cNvPicPr>
                  </pic:nvPicPr>
                  <pic:blipFill>
                    <a:blip r:embed="rId16" cstate="print"/>
                    <a:srcRect/>
                    <a:stretch>
                      <a:fillRect/>
                    </a:stretch>
                  </pic:blipFill>
                  <pic:spPr bwMode="auto">
                    <a:xfrm>
                      <a:off x="0" y="0"/>
                      <a:ext cx="1626622" cy="647044"/>
                    </a:xfrm>
                    <a:prstGeom prst="rect">
                      <a:avLst/>
                    </a:prstGeom>
                    <a:noFill/>
                    <a:ln w="9525">
                      <a:noFill/>
                      <a:miter lim="800000"/>
                      <a:headEnd/>
                      <a:tailEnd/>
                    </a:ln>
                  </pic:spPr>
                </pic:pic>
              </a:graphicData>
            </a:graphic>
          </wp:inline>
        </w:drawing>
      </w:r>
      <w:r>
        <w:t xml:space="preserve"> </w:t>
      </w:r>
    </w:p>
    <w:p w:rsidR="003334F1" w:rsidRDefault="003334F1"/>
    <w:p w:rsidR="003334F1" w:rsidRPr="007030C2" w:rsidRDefault="003334F1"/>
    <w:sectPr w:rsidR="003334F1" w:rsidRPr="007030C2" w:rsidSect="0049564E">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E0674"/>
    <w:multiLevelType w:val="hybridMultilevel"/>
    <w:tmpl w:val="82CC5E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0C0B47"/>
    <w:multiLevelType w:val="hybridMultilevel"/>
    <w:tmpl w:val="AB988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F283D78"/>
    <w:multiLevelType w:val="hybridMultilevel"/>
    <w:tmpl w:val="B0F66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2B5791"/>
    <w:rsid w:val="000309B5"/>
    <w:rsid w:val="00244185"/>
    <w:rsid w:val="00246FA8"/>
    <w:rsid w:val="002B5791"/>
    <w:rsid w:val="00304C2E"/>
    <w:rsid w:val="003334F1"/>
    <w:rsid w:val="003B6EF3"/>
    <w:rsid w:val="00442AE9"/>
    <w:rsid w:val="0049564E"/>
    <w:rsid w:val="004B179B"/>
    <w:rsid w:val="004D2D7F"/>
    <w:rsid w:val="0050469F"/>
    <w:rsid w:val="00505336"/>
    <w:rsid w:val="005D0151"/>
    <w:rsid w:val="005D24D6"/>
    <w:rsid w:val="005F5FE0"/>
    <w:rsid w:val="0061026C"/>
    <w:rsid w:val="007030C2"/>
    <w:rsid w:val="00713EFF"/>
    <w:rsid w:val="00731EC7"/>
    <w:rsid w:val="00746315"/>
    <w:rsid w:val="007921B7"/>
    <w:rsid w:val="007B24E2"/>
    <w:rsid w:val="007D5E89"/>
    <w:rsid w:val="007E4CCA"/>
    <w:rsid w:val="00852ABE"/>
    <w:rsid w:val="00873DA0"/>
    <w:rsid w:val="008F3C71"/>
    <w:rsid w:val="00964C80"/>
    <w:rsid w:val="00A61E4C"/>
    <w:rsid w:val="00A72519"/>
    <w:rsid w:val="00A72542"/>
    <w:rsid w:val="00AD491C"/>
    <w:rsid w:val="00C164B2"/>
    <w:rsid w:val="00C806DB"/>
    <w:rsid w:val="00CC4718"/>
    <w:rsid w:val="00CE106C"/>
    <w:rsid w:val="00DA2296"/>
    <w:rsid w:val="00EB5198"/>
    <w:rsid w:val="00ED75ED"/>
    <w:rsid w:val="00F153CC"/>
    <w:rsid w:val="00F60FBA"/>
    <w:rsid w:val="00F65390"/>
    <w:rsid w:val="00F933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5791"/>
    <w:rPr>
      <w:color w:val="0000FF"/>
      <w:u w:val="single"/>
    </w:rPr>
  </w:style>
  <w:style w:type="paragraph" w:styleId="Textodeglobo">
    <w:name w:val="Balloon Text"/>
    <w:basedOn w:val="Normal"/>
    <w:link w:val="TextodegloboCar"/>
    <w:uiPriority w:val="99"/>
    <w:semiHidden/>
    <w:unhideWhenUsed/>
    <w:rsid w:val="002B57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791"/>
    <w:rPr>
      <w:rFonts w:ascii="Tahoma" w:hAnsi="Tahoma" w:cs="Tahoma"/>
      <w:sz w:val="16"/>
      <w:szCs w:val="16"/>
    </w:rPr>
  </w:style>
  <w:style w:type="character" w:styleId="Hipervnculovisitado">
    <w:name w:val="FollowedHyperlink"/>
    <w:basedOn w:val="Fuentedeprrafopredeter"/>
    <w:uiPriority w:val="99"/>
    <w:semiHidden/>
    <w:unhideWhenUsed/>
    <w:rsid w:val="002B5791"/>
    <w:rPr>
      <w:color w:val="800080" w:themeColor="followedHyperlink"/>
      <w:u w:val="single"/>
    </w:rPr>
  </w:style>
  <w:style w:type="paragraph" w:styleId="NormalWeb">
    <w:name w:val="Normal (Web)"/>
    <w:basedOn w:val="Normal"/>
    <w:uiPriority w:val="99"/>
    <w:semiHidden/>
    <w:unhideWhenUsed/>
    <w:rsid w:val="00713E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030C2"/>
    <w:pPr>
      <w:ind w:left="720"/>
      <w:contextualSpacing/>
    </w:pPr>
  </w:style>
  <w:style w:type="table" w:styleId="Tablaconcuadrcula">
    <w:name w:val="Table Grid"/>
    <w:basedOn w:val="Tablanormal"/>
    <w:uiPriority w:val="59"/>
    <w:rsid w:val="00495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5">
    <w:name w:val="Light List Accent 5"/>
    <w:basedOn w:val="Tablanormal"/>
    <w:uiPriority w:val="61"/>
    <w:rsid w:val="0049564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2">
    <w:name w:val="Light List Accent 2"/>
    <w:basedOn w:val="Tablanormal"/>
    <w:uiPriority w:val="61"/>
    <w:rsid w:val="0049564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aclara-nfasis11">
    <w:name w:val="Lista clara - Énfasis 11"/>
    <w:basedOn w:val="Tablanormal"/>
    <w:uiPriority w:val="61"/>
    <w:rsid w:val="0049564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1">
    <w:name w:val="Lista clara1"/>
    <w:basedOn w:val="Tablanormal"/>
    <w:uiPriority w:val="61"/>
    <w:rsid w:val="004956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5">
    <w:name w:val="Light Shading Accent 5"/>
    <w:basedOn w:val="Tablanormal"/>
    <w:uiPriority w:val="60"/>
    <w:rsid w:val="0049564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49564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49564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49564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1">
    <w:name w:val="Sombreado claro1"/>
    <w:basedOn w:val="Tablanormal"/>
    <w:uiPriority w:val="60"/>
    <w:rsid w:val="0049564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75509686">
      <w:bodyDiv w:val="1"/>
      <w:marLeft w:val="0"/>
      <w:marRight w:val="0"/>
      <w:marTop w:val="0"/>
      <w:marBottom w:val="0"/>
      <w:divBdr>
        <w:top w:val="none" w:sz="0" w:space="0" w:color="auto"/>
        <w:left w:val="none" w:sz="0" w:space="0" w:color="auto"/>
        <w:bottom w:val="none" w:sz="0" w:space="0" w:color="auto"/>
        <w:right w:val="none" w:sz="0" w:space="0" w:color="auto"/>
      </w:divBdr>
    </w:div>
    <w:div w:id="1720471257">
      <w:bodyDiv w:val="1"/>
      <w:marLeft w:val="0"/>
      <w:marRight w:val="0"/>
      <w:marTop w:val="0"/>
      <w:marBottom w:val="0"/>
      <w:divBdr>
        <w:top w:val="none" w:sz="0" w:space="0" w:color="auto"/>
        <w:left w:val="none" w:sz="0" w:space="0" w:color="auto"/>
        <w:bottom w:val="none" w:sz="0" w:space="0" w:color="auto"/>
        <w:right w:val="none" w:sz="0" w:space="0" w:color="auto"/>
      </w:divBdr>
    </w:div>
    <w:div w:id="180966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1jWyORr" TargetMode="External"/><Relationship Id="rId13" Type="http://schemas.openxmlformats.org/officeDocument/2006/relationships/hyperlink" Target="http://bibliotecas.csic.es/" TargetMode="External"/><Relationship Id="rId18" Type="http://schemas.openxmlformats.org/officeDocument/2006/relationships/hyperlink" Target="http://biblioteca.cchs.csic.es/difusion/semana_ccia_20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biblioteca.cchs.csic.es/difusion/semana_ccia_2015" TargetMode="External"/><Relationship Id="rId12" Type="http://schemas.openxmlformats.org/officeDocument/2006/relationships/hyperlink" Target="http://bibliotecas.csic.e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chs.csic.es/es/semanaciencia2015" TargetMode="External"/><Relationship Id="rId5" Type="http://schemas.openxmlformats.org/officeDocument/2006/relationships/webSettings" Target="webSettings.xml"/><Relationship Id="rId15" Type="http://schemas.openxmlformats.org/officeDocument/2006/relationships/hyperlink" Target="http://biblioteca.cchs.csic.es/" TargetMode="External"/><Relationship Id="rId10" Type="http://schemas.openxmlformats.org/officeDocument/2006/relationships/hyperlink" Target="http://bit.ly/1jWyORr" TargetMode="External"/><Relationship Id="rId19" Type="http://schemas.openxmlformats.org/officeDocument/2006/relationships/hyperlink" Target="http://bit.ly/1jWyORr" TargetMode="External"/><Relationship Id="rId4" Type="http://schemas.openxmlformats.org/officeDocument/2006/relationships/settings" Target="settings.xml"/><Relationship Id="rId9" Type="http://schemas.openxmlformats.org/officeDocument/2006/relationships/hyperlink" Target="http://biblioteca.cchs.csic.es/difusion/semana_ccia_2015/" TargetMode="External"/><Relationship Id="rId14" Type="http://schemas.openxmlformats.org/officeDocument/2006/relationships/hyperlink" Target="http://www.madrimasd.org/semanaciencia/2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05BD0-3D01-489C-9D3A-A0FC5CA2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3320</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CSIC</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CCHS</dc:creator>
  <cp:lastModifiedBy>CCHS</cp:lastModifiedBy>
  <cp:revision>2</cp:revision>
  <dcterms:created xsi:type="dcterms:W3CDTF">2015-11-02T11:19:00Z</dcterms:created>
  <dcterms:modified xsi:type="dcterms:W3CDTF">2015-11-02T11:19:00Z</dcterms:modified>
</cp:coreProperties>
</file>